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szCs w:val="28"/>
        </w:rPr>
      </w:r>
      <w:r>
        <w:rPr>
          <w:b/>
          <w:bCs/>
          <w:szCs w:val="28"/>
        </w:rPr>
        <w:t xml:space="preserve">Савеловский межрайонный прокурор г. Москвы разъясняет</w:t>
      </w:r>
      <w:r/>
      <w:r>
        <w:rPr>
          <w:szCs w:val="28"/>
        </w:rPr>
      </w:r>
      <w:r/>
    </w:p>
    <w:p>
      <w:pPr>
        <w:pStyle w:val="641"/>
      </w:pPr>
      <w:r/>
      <w:r/>
    </w:p>
    <w:p>
      <w:pPr>
        <w:pStyle w:val="641"/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С 1 ноября</w:t>
      </w:r>
      <w:r>
        <w:rPr>
          <w:rStyle w:val="657"/>
          <w:rFonts w:ascii="Times New Roman" w:hAnsi="Times New Roman"/>
          <w:sz w:val="28"/>
          <w:szCs w:val="28"/>
        </w:rPr>
        <w:t xml:space="preserve"> 2024 года</w:t>
      </w:r>
      <w:r>
        <w:rPr>
          <w:rStyle w:val="657"/>
          <w:rFonts w:ascii="Times New Roman" w:hAnsi="Times New Roman"/>
          <w:sz w:val="28"/>
          <w:szCs w:val="28"/>
        </w:rPr>
        <w:t xml:space="preserve"> военкоматы решают большинство вопросов, связанных с воинским учетом, автоматически.</w:t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Работодатели должны использовать реестр воинского учета для передачи сведений в военкоматы о военнообязанных сотрудниках.</w:t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Также с 1 ноября </w:t>
      </w:r>
      <w:r>
        <w:rPr>
          <w:rStyle w:val="657"/>
          <w:rFonts w:ascii="Times New Roman" w:hAnsi="Times New Roman"/>
          <w:sz w:val="28"/>
          <w:szCs w:val="28"/>
        </w:rPr>
        <w:t xml:space="preserve">2024 года </w:t>
      </w:r>
      <w:r>
        <w:rPr>
          <w:rStyle w:val="657"/>
          <w:rFonts w:ascii="Times New Roman" w:hAnsi="Times New Roman"/>
          <w:sz w:val="28"/>
          <w:szCs w:val="28"/>
        </w:rPr>
        <w:t xml:space="preserve">российские банки обязаны исполнять требования об отказах уклонистам от призыва и воинской службы в кредитах.</w:t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Создание реестра воинского учета предусмотрено законом </w:t>
      </w:r>
      <w:r>
        <w:rPr>
          <w:rStyle w:val="657"/>
          <w:rFonts w:ascii="Times New Roman" w:hAnsi="Times New Roman"/>
          <w:sz w:val="28"/>
          <w:szCs w:val="28"/>
        </w:rPr>
        <w:t xml:space="preserve">об электронных повестках, который был подписан в апреле 2023 года. Повестки, помимо традиционного способа, будут приходить в электронной форме и считаться врученными через неделю после размещения в реестре повесток. Они будут приходит на портал «Госуслуг».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67" w:default="1">
    <w:name w:val="Default Paragraph Font"/>
    <w:uiPriority w:val="1"/>
    <w:semiHidden/>
    <w:unhideWhenUsed/>
  </w:style>
  <w:style w:type="numbering" w:styleId="768" w:default="1">
    <w:name w:val="No List"/>
    <w:uiPriority w:val="99"/>
    <w:semiHidden/>
    <w:unhideWhenUsed/>
  </w:style>
  <w:style w:type="table" w:styleId="7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2024-11-07T12:58:00Z</dcterms:created>
  <dcterms:modified xsi:type="dcterms:W3CDTF">2024-11-13T11:23:12Z</dcterms:modified>
  <cp:version>1048576</cp:version>
</cp:coreProperties>
</file>