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В</w:t>
      </w:r>
      <w:r>
        <w:rPr>
          <w:rStyle w:val="657"/>
          <w:rFonts w:ascii="Times New Roman" w:hAnsi="Times New Roman"/>
          <w:sz w:val="28"/>
          <w:szCs w:val="28"/>
        </w:rPr>
        <w:t xml:space="preserve"> России начнет действовать туристический налог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>
        <w:rPr>
          <w:rStyle w:val="657"/>
          <w:rFonts w:ascii="Times New Roman" w:hAnsi="Times New Roman"/>
          <w:sz w:val="28"/>
          <w:szCs w:val="28"/>
        </w:rPr>
        <w:t xml:space="preserve">С 1 января 2025 года властям регионов и городов федерального значения предоставлена возможность вводить такой налог, таким образом регионы сами решают, вводить или не вводить туристический налог.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Документально плательщиками станут компании и граждане, которые занимаются гостиничным бизнесом, если места для временного проживания, которые они предоставляют туристам, внесены в соответствующий реестр.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Размер налога регионы устанавливают самостоятельно, а собранные средства пойдут на улучшение городской инфраструктуры, общественных пространств и продвижение туристического бренда регионов.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 2025 году ставка составляет 1% от цены проживания, но не менее 100 рублей в сутки. 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2024-11-07T12:56:00Z</dcterms:created>
  <dcterms:modified xsi:type="dcterms:W3CDTF">2024-11-13T11:22:15Z</dcterms:modified>
  <cp:version>1048576</cp:version>
</cp:coreProperties>
</file>