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5 ноября 2024 года вступят в силу </w:t>
      </w:r>
      <w:r>
        <w:rPr>
          <w:sz w:val="28"/>
          <w:szCs w:val="28"/>
        </w:rPr>
        <w:t xml:space="preserve">изменения в статью 82 Уголовного кодекса РФ об отсрочке исполнения наказания и в статью 398 Уголовно-процессуального кодекса РФ об отсрочке исполнения приговора: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ус</w:t>
      </w:r>
      <w:r>
        <w:rPr>
          <w:sz w:val="28"/>
          <w:szCs w:val="28"/>
        </w:rPr>
        <w:t xml:space="preserve">тановлена возможность применения отсрочки отбывания наказания для осужденных к ограничению свободы беременных женщин, женщин, имеющих ребенка до 14 лет, а также для мужчин, являющихся единственным родителем ребенка до 14 лет. 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40" w:default="1">
    <w:name w:val="Default Paragraph Font"/>
    <w:uiPriority w:val="1"/>
    <w:semiHidden/>
    <w:unhideWhenUsed/>
  </w:style>
  <w:style w:type="numbering" w:styleId="741" w:default="1">
    <w:name w:val="No List"/>
    <w:uiPriority w:val="99"/>
    <w:semiHidden/>
    <w:unhideWhenUsed/>
  </w:style>
  <w:style w:type="table" w:styleId="7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2024-10-28T16:34:00Z</dcterms:created>
  <dcterms:modified xsi:type="dcterms:W3CDTF">2024-11-13T11:29:44Z</dcterms:modified>
  <cp:version>1048576</cp:version>
</cp:coreProperties>
</file>