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Введены штрафы за пропаганду отказа от деторождения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Теперь, в соответствии с Кодексом об административных правонарушениях, штраф за пропаганду «чайлдфри» состав</w:t>
      </w:r>
      <w:r>
        <w:rPr>
          <w:sz w:val="28"/>
          <w:szCs w:val="28"/>
        </w:rPr>
        <w:t xml:space="preserve">ит от 50 до </w:t>
      </w:r>
      <w:r>
        <w:rPr>
          <w:sz w:val="28"/>
          <w:szCs w:val="28"/>
        </w:rPr>
        <w:t xml:space="preserve">100 тысяч рублей для физических лиц, для должностных лиц - от 100 до 200 тысяч рублей, для юридических лиц - от 800 тысяч до одного миллиона рублей. В случае, если пропаганда совершается через Интернет, то размер штрафа увеличивается в два раза.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пропаганде отказа от деторождения не относится пропаганда монашества, обета безбрачия (целибата) и связанного с ними отказа от деторождения, если это основано на внутренних установлениях религиозных организациях.</w:t>
      </w:r>
      <w:r/>
    </w:p>
    <w:p>
      <w:pPr>
        <w:pStyle w:val="641"/>
        <w:ind w:firstLine="0"/>
        <w:rPr>
          <w:highlight w:val="none"/>
        </w:rPr>
      </w:pPr>
      <w:r>
        <w:rPr>
          <w:szCs w:val="28"/>
        </w:rPr>
        <w:t xml:space="preserve"> </w:t>
      </w:r>
      <w:r/>
    </w:p>
    <w:p>
      <w:pPr>
        <w:pStyle w:val="641"/>
        <w:ind w:firstLine="0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2024-12-13T14:00:00Z</dcterms:created>
  <dcterms:modified xsi:type="dcterms:W3CDTF">2024-12-16T09:00:54Z</dcterms:modified>
  <cp:version>1048576</cp:version>
</cp:coreProperties>
</file>