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Внесены изменения в закон, определяющим правовое положение иностранных граждан.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10 декабря 2024 года проводить экзамены для иностран</w:t>
      </w:r>
      <w:r>
        <w:rPr>
          <w:sz w:val="28"/>
          <w:szCs w:val="28"/>
        </w:rPr>
        <w:t xml:space="preserve">ных граждан по русскому языку, основам российского законодательства и истории России будут только государственные учреждения. Также они будут выдавать соответствующие сертификаты.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5" w:default="1">
    <w:name w:val="Default Paragraph Font"/>
    <w:uiPriority w:val="1"/>
    <w:semiHidden/>
    <w:unhideWhenUsed/>
  </w:style>
  <w:style w:type="numbering" w:styleId="756" w:default="1">
    <w:name w:val="No List"/>
    <w:uiPriority w:val="99"/>
    <w:semiHidden/>
    <w:unhideWhenUsed/>
  </w:style>
  <w:style w:type="table" w:styleId="7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2024-12-13T13:48:00Z</dcterms:created>
  <dcterms:modified xsi:type="dcterms:W3CDTF">2024-12-16T09:01:52Z</dcterms:modified>
  <cp:version>1048576</cp:version>
</cp:coreProperties>
</file>