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szCs w:val="28"/>
        </w:rPr>
      </w: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  <w:ind w:left="4820" w:firstLine="0"/>
        <w:spacing w:line="240" w:lineRule="exact"/>
      </w:pPr>
      <w:r/>
      <w:r/>
    </w:p>
    <w:p>
      <w:pPr>
        <w:pStyle w:val="641"/>
        <w:ind w:left="4820" w:firstLine="0"/>
        <w:spacing w:line="240" w:lineRule="exact"/>
      </w:pPr>
      <w:r>
        <w:rPr>
          <w:szCs w:val="28"/>
        </w:rPr>
      </w:r>
      <w:r/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изменения в федеральный закон «О статусе военнослужащих»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С 30 ноября 2024 года расширен перечень категорий лиц, которые имеют право на внеоче</w:t>
      </w:r>
      <w:r>
        <w:rPr>
          <w:sz w:val="28"/>
          <w:szCs w:val="28"/>
        </w:rPr>
        <w:t xml:space="preserve">редное обеспечение жильем: теперь в него включены военнослужащие, имеющие ребенка-инвалида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расширен перечень лиц, которые имеют право на внеочередное предоставление служебного или арендованного жилья, а также на места в общежитии. В него теперь входят военнослужащие, имеющие ребенка-инвалида, признанные негодными или ограниченн</w:t>
      </w:r>
      <w:r>
        <w:rPr>
          <w:sz w:val="28"/>
          <w:szCs w:val="28"/>
        </w:rPr>
        <w:t xml:space="preserve">о годными к прохождению военной службы по состоянию здоровья из-за тяжелых ранений, полученных в боях, и изъявивших желание остаться в армии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41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641"/>
        <w:ind w:firstLine="0"/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3" w:default="1">
    <w:name w:val="Default Paragraph Font"/>
    <w:uiPriority w:val="1"/>
    <w:semiHidden/>
    <w:unhideWhenUsed/>
  </w:style>
  <w:style w:type="numbering" w:styleId="764" w:default="1">
    <w:name w:val="No List"/>
    <w:uiPriority w:val="99"/>
    <w:semiHidden/>
    <w:unhideWhenUsed/>
  </w:style>
  <w:style w:type="table" w:styleId="7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2024-12-13T13:55:00Z</dcterms:created>
  <dcterms:modified xsi:type="dcterms:W3CDTF">2024-12-16T08:59:03Z</dcterms:modified>
  <cp:version>1048576</cp:version>
</cp:coreProperties>
</file>