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важно </w:t>
      </w:r>
      <w:r>
        <w:rPr>
          <w:sz w:val="28"/>
          <w:szCs w:val="28"/>
        </w:rPr>
        <w:t xml:space="preserve">зн</w:t>
      </w:r>
      <w:r>
        <w:rPr>
          <w:sz w:val="28"/>
          <w:szCs w:val="28"/>
        </w:rPr>
        <w:t xml:space="preserve">ать о разделе общего имущества супругов?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общего имущества может быть произведен как в период брака, так и после его расторжения по требованию любого из </w:t>
      </w:r>
      <w:r>
        <w:rPr>
          <w:sz w:val="28"/>
          <w:szCs w:val="28"/>
        </w:rPr>
        <w:t xml:space="preserve">супругов.</w:t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В случае возникновения спора раздел имущества производится в судебном порядке</w:t>
      </w:r>
      <w:r>
        <w:rPr>
          <w:sz w:val="28"/>
          <w:szCs w:val="28"/>
        </w:rPr>
        <w:t xml:space="preserve">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Разделу не подлежит имущество, принадлежащее супругам до вступления в брак, полученное в дар или в порядке наследования, личные вещи (обувь, одежда), а также имущество, которое принадлежит детям и которое было приобр</w:t>
      </w:r>
      <w:r>
        <w:rPr>
          <w:sz w:val="28"/>
          <w:szCs w:val="28"/>
        </w:rPr>
        <w:t xml:space="preserve">етено для их пользования, в том числе вклады, внесенные на имя ребенка.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64" w:default="1">
    <w:name w:val="Default Paragraph Font"/>
    <w:uiPriority w:val="1"/>
    <w:semiHidden/>
    <w:unhideWhenUsed/>
  </w:style>
  <w:style w:type="numbering" w:styleId="765" w:default="1">
    <w:name w:val="No List"/>
    <w:uiPriority w:val="99"/>
    <w:semiHidden/>
    <w:unhideWhenUsed/>
  </w:style>
  <w:style w:type="table" w:styleId="76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2024-12-13T14:19:00Z</dcterms:created>
  <dcterms:modified xsi:type="dcterms:W3CDTF">2024-12-16T08:40:49Z</dcterms:modified>
  <cp:version>1048576</cp:version>
</cp:coreProperties>
</file>